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E257" w14:textId="4BAF76F6" w:rsidR="00782C03" w:rsidRPr="00782C03" w:rsidRDefault="00782C03" w:rsidP="00782C03">
      <w:pPr>
        <w:rPr>
          <w:color w:val="FF0000"/>
          <w:sz w:val="32"/>
          <w:szCs w:val="32"/>
        </w:rPr>
      </w:pPr>
      <w:r w:rsidRPr="00782C03">
        <w:rPr>
          <w:color w:val="FF0000"/>
          <w:sz w:val="28"/>
          <w:szCs w:val="28"/>
        </w:rPr>
        <w:drawing>
          <wp:inline distT="0" distB="0" distL="0" distR="0" wp14:anchorId="257397D5" wp14:editId="6792EEC6">
            <wp:extent cx="940332" cy="1329570"/>
            <wp:effectExtent l="0" t="0" r="0" b="0"/>
            <wp:docPr id="32" name="Image 31" descr="Une image contenant Graphique, texte, graphisme, Police&#10;&#10;Description générée automatiquement">
              <a:extLst xmlns:a="http://schemas.openxmlformats.org/drawingml/2006/main">
                <a:ext uri="{FF2B5EF4-FFF2-40B4-BE49-F238E27FC236}">
                  <a16:creationId xmlns:a16="http://schemas.microsoft.com/office/drawing/2014/main" id="{9478A573-3654-8435-27FD-A141C2752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descr="Une image contenant Graphique, texte, graphisme, Police&#10;&#10;Description générée automatiquement">
                      <a:extLst>
                        <a:ext uri="{FF2B5EF4-FFF2-40B4-BE49-F238E27FC236}">
                          <a16:creationId xmlns:a16="http://schemas.microsoft.com/office/drawing/2014/main" id="{9478A573-3654-8435-27FD-A141C27525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0332" cy="1329570"/>
                    </a:xfrm>
                    <a:prstGeom prst="rect">
                      <a:avLst/>
                    </a:prstGeom>
                  </pic:spPr>
                </pic:pic>
              </a:graphicData>
            </a:graphic>
          </wp:inline>
        </w:drawing>
      </w:r>
      <w:r w:rsidRPr="00782C03">
        <w:rPr>
          <w:color w:val="FF0000"/>
          <w:sz w:val="32"/>
          <w:szCs w:val="32"/>
        </w:rPr>
        <w:t>DECLARATION FO AU CSE DE CARRIERES</w:t>
      </w:r>
      <w:r w:rsidRPr="00782C03">
        <w:rPr>
          <w:color w:val="FF0000"/>
          <w:sz w:val="32"/>
          <w:szCs w:val="32"/>
        </w:rPr>
        <w:t xml:space="preserve"> </w:t>
      </w:r>
      <w:r w:rsidRPr="00782C03">
        <w:rPr>
          <w:color w:val="FF0000"/>
          <w:sz w:val="32"/>
          <w:szCs w:val="32"/>
        </w:rPr>
        <w:t>SOUS POISSY</w:t>
      </w:r>
    </w:p>
    <w:p w14:paraId="6F17C01C" w14:textId="3D5BE52B" w:rsidR="00782C03" w:rsidRPr="00782C03" w:rsidRDefault="00782C03" w:rsidP="00782C03">
      <w:pPr>
        <w:jc w:val="center"/>
        <w:rPr>
          <w:color w:val="FF0000"/>
          <w:sz w:val="32"/>
          <w:szCs w:val="32"/>
        </w:rPr>
      </w:pPr>
      <w:r w:rsidRPr="00782C03">
        <w:rPr>
          <w:color w:val="FF0000"/>
          <w:sz w:val="32"/>
          <w:szCs w:val="32"/>
        </w:rPr>
        <w:t>LE 29 NOVEMBRE 2024</w:t>
      </w:r>
    </w:p>
    <w:p w14:paraId="2E1BB0CF" w14:textId="77777777" w:rsidR="00782C03" w:rsidRPr="00782C03" w:rsidRDefault="00782C03" w:rsidP="00782C03">
      <w:pPr>
        <w:jc w:val="center"/>
        <w:rPr>
          <w:color w:val="FF0000"/>
          <w:sz w:val="32"/>
          <w:szCs w:val="32"/>
        </w:rPr>
      </w:pPr>
    </w:p>
    <w:p w14:paraId="6F168336" w14:textId="77777777" w:rsidR="00782C03" w:rsidRPr="00782C03" w:rsidRDefault="00782C03" w:rsidP="00782C03">
      <w:pPr>
        <w:jc w:val="center"/>
        <w:rPr>
          <w:color w:val="FF0000"/>
          <w:sz w:val="28"/>
          <w:szCs w:val="28"/>
        </w:rPr>
      </w:pPr>
    </w:p>
    <w:p w14:paraId="7D31F6F1" w14:textId="77777777" w:rsidR="00782C03" w:rsidRDefault="00782C03" w:rsidP="00782C03">
      <w:pPr>
        <w:rPr>
          <w:sz w:val="24"/>
          <w:szCs w:val="24"/>
        </w:rPr>
      </w:pPr>
      <w:r w:rsidRPr="00782C03">
        <w:rPr>
          <w:sz w:val="24"/>
          <w:szCs w:val="24"/>
        </w:rPr>
        <w:t xml:space="preserve">FO souhaite attirer votre attention sur plusieurs enjeux majeurs qui impactent directement la pérennité́ de notre groupe, la qualité et la compétitivité́ de nos produits. </w:t>
      </w:r>
    </w:p>
    <w:p w14:paraId="0F042AB3" w14:textId="77777777" w:rsidR="00782C03" w:rsidRPr="00782C03" w:rsidRDefault="00782C03" w:rsidP="00782C03">
      <w:pPr>
        <w:rPr>
          <w:sz w:val="24"/>
          <w:szCs w:val="24"/>
        </w:rPr>
      </w:pPr>
    </w:p>
    <w:p w14:paraId="00DB76AA" w14:textId="77777777" w:rsidR="00782C03" w:rsidRDefault="00782C03" w:rsidP="00782C03">
      <w:pPr>
        <w:rPr>
          <w:sz w:val="24"/>
          <w:szCs w:val="24"/>
        </w:rPr>
      </w:pPr>
      <w:r w:rsidRPr="00782C03">
        <w:rPr>
          <w:sz w:val="24"/>
          <w:szCs w:val="24"/>
        </w:rPr>
        <w:t>FO constate avec inquiétude une financiarisation croissante de la société́ Stellantis. Cette orientation, privilégiant des logiques financières à court terme met en péril les fondamentaux industriels et humains de notre entreprise, notamment en France.</w:t>
      </w:r>
    </w:p>
    <w:p w14:paraId="095EF1C6" w14:textId="77777777" w:rsidR="00782C03" w:rsidRPr="00782C03" w:rsidRDefault="00782C03" w:rsidP="00782C03">
      <w:pPr>
        <w:rPr>
          <w:sz w:val="24"/>
          <w:szCs w:val="24"/>
        </w:rPr>
      </w:pPr>
    </w:p>
    <w:p w14:paraId="0433190E" w14:textId="77777777" w:rsidR="00782C03" w:rsidRDefault="00782C03" w:rsidP="00782C03">
      <w:pPr>
        <w:rPr>
          <w:sz w:val="24"/>
          <w:szCs w:val="24"/>
        </w:rPr>
      </w:pPr>
      <w:r w:rsidRPr="00782C03">
        <w:rPr>
          <w:sz w:val="24"/>
          <w:szCs w:val="24"/>
        </w:rPr>
        <w:t xml:space="preserve">FO a, à plusieurs reprises, alerté sur les dangers de la stratégie du Pricing Power. </w:t>
      </w:r>
    </w:p>
    <w:p w14:paraId="7E63F5A7" w14:textId="1A6DDFE5" w:rsidR="00782C03" w:rsidRDefault="00782C03" w:rsidP="00782C03">
      <w:pPr>
        <w:rPr>
          <w:color w:val="000000"/>
          <w:sz w:val="24"/>
          <w:szCs w:val="24"/>
        </w:rPr>
      </w:pPr>
      <w:r w:rsidRPr="00782C03">
        <w:rPr>
          <w:sz w:val="24"/>
          <w:szCs w:val="24"/>
        </w:rPr>
        <w:t xml:space="preserve">Cette politique montre aujourd’hui ses limites : la baisse des parts de marché que nous constatons est une </w:t>
      </w:r>
      <w:r w:rsidRPr="00782C03">
        <w:rPr>
          <w:color w:val="000000"/>
          <w:sz w:val="24"/>
          <w:szCs w:val="24"/>
        </w:rPr>
        <w:t>conséquence directe de cette obstination.</w:t>
      </w:r>
    </w:p>
    <w:p w14:paraId="4DF3C7C5" w14:textId="77777777" w:rsidR="00782C03" w:rsidRPr="00782C03" w:rsidRDefault="00782C03" w:rsidP="00782C03">
      <w:pPr>
        <w:rPr>
          <w:color w:val="000000"/>
          <w:sz w:val="24"/>
          <w:szCs w:val="24"/>
        </w:rPr>
      </w:pPr>
    </w:p>
    <w:p w14:paraId="6D399602" w14:textId="1CA7535C" w:rsidR="00782C03" w:rsidRDefault="00782C03" w:rsidP="00782C03">
      <w:pPr>
        <w:rPr>
          <w:sz w:val="24"/>
          <w:szCs w:val="24"/>
        </w:rPr>
      </w:pPr>
      <w:r w:rsidRPr="00782C03">
        <w:rPr>
          <w:color w:val="000000"/>
          <w:sz w:val="24"/>
          <w:szCs w:val="24"/>
        </w:rPr>
        <w:t xml:space="preserve">FO alerte à nouveau </w:t>
      </w:r>
      <w:r w:rsidRPr="00782C03">
        <w:rPr>
          <w:b/>
          <w:bCs/>
          <w:color w:val="000000"/>
          <w:sz w:val="24"/>
          <w:szCs w:val="24"/>
        </w:rPr>
        <w:t xml:space="preserve">: </w:t>
      </w:r>
      <w:r w:rsidRPr="00782C03">
        <w:rPr>
          <w:color w:val="000000"/>
          <w:sz w:val="24"/>
          <w:szCs w:val="24"/>
        </w:rPr>
        <w:t>cette stratégie</w:t>
      </w:r>
      <w:r w:rsidRPr="00782C03">
        <w:rPr>
          <w:b/>
          <w:bCs/>
          <w:color w:val="000000"/>
          <w:sz w:val="24"/>
          <w:szCs w:val="24"/>
        </w:rPr>
        <w:t>,</w:t>
      </w:r>
      <w:r w:rsidRPr="00782C03">
        <w:rPr>
          <w:color w:val="000000"/>
          <w:sz w:val="24"/>
          <w:szCs w:val="24"/>
        </w:rPr>
        <w:t xml:space="preserve"> qui s'accompagne d’une politique qui pousse le personnel à quitter l’entreprise, provoque des dysfonctionnements dans les services et les projets</w:t>
      </w:r>
      <w:r>
        <w:rPr>
          <w:color w:val="000000"/>
          <w:sz w:val="24"/>
          <w:szCs w:val="24"/>
        </w:rPr>
        <w:t>, l</w:t>
      </w:r>
      <w:r w:rsidRPr="00782C03">
        <w:rPr>
          <w:sz w:val="24"/>
          <w:szCs w:val="24"/>
        </w:rPr>
        <w:t>es conséquences sont nombreuses :</w:t>
      </w:r>
    </w:p>
    <w:p w14:paraId="5A44790A" w14:textId="77777777" w:rsidR="00782C03" w:rsidRPr="00782C03" w:rsidRDefault="00782C03" w:rsidP="00782C03">
      <w:pPr>
        <w:rPr>
          <w:sz w:val="24"/>
          <w:szCs w:val="24"/>
        </w:rPr>
      </w:pPr>
    </w:p>
    <w:p w14:paraId="553CC575" w14:textId="77777777" w:rsidR="00782C03" w:rsidRPr="00782C03" w:rsidRDefault="00782C03" w:rsidP="00782C03">
      <w:pPr>
        <w:pStyle w:val="Paragraphedeliste"/>
        <w:numPr>
          <w:ilvl w:val="0"/>
          <w:numId w:val="2"/>
        </w:numPr>
        <w:spacing w:line="252" w:lineRule="auto"/>
        <w:rPr>
          <w:rFonts w:eastAsia="Times New Roman"/>
          <w:sz w:val="24"/>
          <w:szCs w:val="24"/>
        </w:rPr>
      </w:pPr>
      <w:r w:rsidRPr="00782C03">
        <w:rPr>
          <w:rFonts w:eastAsia="Times New Roman"/>
          <w:sz w:val="24"/>
          <w:szCs w:val="24"/>
        </w:rPr>
        <w:t xml:space="preserve">Manque d’investissement dans les innovations et les projets pour une société qui a pour ambition d’être une tech </w:t>
      </w:r>
      <w:proofErr w:type="spellStart"/>
      <w:r w:rsidRPr="00782C03">
        <w:rPr>
          <w:rFonts w:eastAsia="Times New Roman"/>
          <w:sz w:val="24"/>
          <w:szCs w:val="24"/>
        </w:rPr>
        <w:t>compagny</w:t>
      </w:r>
      <w:proofErr w:type="spellEnd"/>
    </w:p>
    <w:p w14:paraId="177007BA" w14:textId="77777777" w:rsidR="00782C03" w:rsidRPr="00782C03" w:rsidRDefault="00782C03" w:rsidP="00782C03">
      <w:pPr>
        <w:pStyle w:val="Paragraphedeliste"/>
        <w:numPr>
          <w:ilvl w:val="0"/>
          <w:numId w:val="2"/>
        </w:numPr>
        <w:spacing w:line="252" w:lineRule="auto"/>
        <w:rPr>
          <w:rFonts w:eastAsia="Times New Roman"/>
          <w:sz w:val="24"/>
          <w:szCs w:val="24"/>
        </w:rPr>
      </w:pPr>
      <w:r w:rsidRPr="00782C03">
        <w:rPr>
          <w:rFonts w:eastAsia="Times New Roman"/>
          <w:sz w:val="24"/>
          <w:szCs w:val="24"/>
        </w:rPr>
        <w:t>Manque d’orientation stratégique.</w:t>
      </w:r>
    </w:p>
    <w:p w14:paraId="3FE52577" w14:textId="77777777" w:rsidR="00782C03" w:rsidRPr="00782C03" w:rsidRDefault="00782C03" w:rsidP="00782C03">
      <w:pPr>
        <w:pStyle w:val="Paragraphedeliste"/>
        <w:numPr>
          <w:ilvl w:val="0"/>
          <w:numId w:val="2"/>
        </w:numPr>
        <w:spacing w:line="252" w:lineRule="auto"/>
        <w:rPr>
          <w:rFonts w:eastAsia="Times New Roman"/>
          <w:sz w:val="24"/>
          <w:szCs w:val="24"/>
        </w:rPr>
      </w:pPr>
      <w:r w:rsidRPr="00782C03">
        <w:rPr>
          <w:rFonts w:eastAsia="Times New Roman"/>
          <w:sz w:val="24"/>
          <w:szCs w:val="24"/>
        </w:rPr>
        <w:t>Perte de temps dans les décisions.</w:t>
      </w:r>
    </w:p>
    <w:p w14:paraId="54DB173A" w14:textId="77777777" w:rsidR="00782C03" w:rsidRPr="00782C03" w:rsidRDefault="00782C03" w:rsidP="00782C03">
      <w:pPr>
        <w:pStyle w:val="Paragraphedeliste"/>
        <w:numPr>
          <w:ilvl w:val="0"/>
          <w:numId w:val="2"/>
        </w:numPr>
        <w:spacing w:line="252" w:lineRule="auto"/>
        <w:rPr>
          <w:rFonts w:eastAsia="Times New Roman"/>
          <w:sz w:val="24"/>
          <w:szCs w:val="24"/>
        </w:rPr>
      </w:pPr>
      <w:r w:rsidRPr="00782C03">
        <w:rPr>
          <w:rFonts w:eastAsia="Times New Roman"/>
          <w:sz w:val="24"/>
          <w:szCs w:val="24"/>
        </w:rPr>
        <w:t>Perte de temps dans les projets déjà en retard.</w:t>
      </w:r>
    </w:p>
    <w:p w14:paraId="7416F378" w14:textId="77777777" w:rsidR="00782C03" w:rsidRDefault="00782C03" w:rsidP="00782C03">
      <w:pPr>
        <w:pStyle w:val="Paragraphedeliste"/>
        <w:numPr>
          <w:ilvl w:val="0"/>
          <w:numId w:val="2"/>
        </w:numPr>
        <w:spacing w:line="252" w:lineRule="auto"/>
        <w:rPr>
          <w:rFonts w:eastAsia="Times New Roman"/>
          <w:sz w:val="24"/>
          <w:szCs w:val="24"/>
        </w:rPr>
      </w:pPr>
      <w:r w:rsidRPr="00782C03">
        <w:rPr>
          <w:rFonts w:eastAsia="Times New Roman"/>
          <w:sz w:val="24"/>
          <w:szCs w:val="24"/>
        </w:rPr>
        <w:t>Perte de motivation du personnel qui se retrouve débordé de problèmes.</w:t>
      </w:r>
    </w:p>
    <w:p w14:paraId="3228F02E" w14:textId="77777777" w:rsidR="00782C03" w:rsidRPr="00782C03" w:rsidRDefault="00782C03" w:rsidP="00782C03">
      <w:pPr>
        <w:pStyle w:val="Paragraphedeliste"/>
        <w:numPr>
          <w:ilvl w:val="0"/>
          <w:numId w:val="2"/>
        </w:numPr>
        <w:spacing w:line="252" w:lineRule="auto"/>
        <w:rPr>
          <w:rFonts w:eastAsia="Times New Roman"/>
          <w:sz w:val="24"/>
          <w:szCs w:val="24"/>
        </w:rPr>
      </w:pPr>
    </w:p>
    <w:p w14:paraId="2F8735E9" w14:textId="77777777" w:rsidR="00782C03" w:rsidRPr="00782C03" w:rsidRDefault="00782C03" w:rsidP="00782C03">
      <w:pPr>
        <w:rPr>
          <w:sz w:val="24"/>
          <w:szCs w:val="24"/>
        </w:rPr>
      </w:pPr>
      <w:r w:rsidRPr="00782C03">
        <w:rPr>
          <w:sz w:val="24"/>
          <w:szCs w:val="24"/>
        </w:rPr>
        <w:t>FO appelle la direction à revoir cette orientation, recentrer sa stratégie sur l’humain, l’innovation, la recherche et le développement. La R&amp;D doit être le socle de notre stratégie sur le long terme. C’est elle qui nous permet</w:t>
      </w:r>
      <w:r w:rsidRPr="00782C03">
        <w:rPr>
          <w:color w:val="FF0000"/>
          <w:sz w:val="24"/>
          <w:szCs w:val="24"/>
        </w:rPr>
        <w:t>t</w:t>
      </w:r>
      <w:r w:rsidRPr="00782C03">
        <w:rPr>
          <w:sz w:val="24"/>
          <w:szCs w:val="24"/>
        </w:rPr>
        <w:t>ra de répondre aux exigences de transformation rapide du marché́ automobile, d’innover face aux défis climatiques, de maintenir la confiance de nos clients.</w:t>
      </w:r>
    </w:p>
    <w:p w14:paraId="62EBC8D8" w14:textId="4698CDB0" w:rsidR="006D47A9" w:rsidRPr="00782C03" w:rsidRDefault="006D47A9" w:rsidP="00782C03"/>
    <w:sectPr w:rsidR="006D47A9" w:rsidRPr="00782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18FD" w14:textId="77777777" w:rsidR="00E134AE" w:rsidRDefault="00E134AE" w:rsidP="00782C03">
      <w:r>
        <w:separator/>
      </w:r>
    </w:p>
  </w:endnote>
  <w:endnote w:type="continuationSeparator" w:id="0">
    <w:p w14:paraId="3CC24249" w14:textId="77777777" w:rsidR="00E134AE" w:rsidRDefault="00E134AE" w:rsidP="0078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7C9D" w14:textId="77777777" w:rsidR="00E134AE" w:rsidRDefault="00E134AE" w:rsidP="00782C03">
      <w:r>
        <w:separator/>
      </w:r>
    </w:p>
  </w:footnote>
  <w:footnote w:type="continuationSeparator" w:id="0">
    <w:p w14:paraId="19494B14" w14:textId="77777777" w:rsidR="00E134AE" w:rsidRDefault="00E134AE" w:rsidP="0078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0F9"/>
    <w:multiLevelType w:val="hybridMultilevel"/>
    <w:tmpl w:val="AFC0C5CC"/>
    <w:lvl w:ilvl="0" w:tplc="DE20FA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0543830">
    <w:abstractNumId w:val="0"/>
  </w:num>
  <w:num w:numId="2" w16cid:durableId="8336448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B4"/>
    <w:rsid w:val="000053A5"/>
    <w:rsid w:val="00021EE7"/>
    <w:rsid w:val="000B434E"/>
    <w:rsid w:val="000F5D73"/>
    <w:rsid w:val="00177B2F"/>
    <w:rsid w:val="00356DA6"/>
    <w:rsid w:val="003A04A9"/>
    <w:rsid w:val="004B4C93"/>
    <w:rsid w:val="00530333"/>
    <w:rsid w:val="005652DF"/>
    <w:rsid w:val="006A7D1A"/>
    <w:rsid w:val="006D47A9"/>
    <w:rsid w:val="00782C03"/>
    <w:rsid w:val="008B6F45"/>
    <w:rsid w:val="00921DC3"/>
    <w:rsid w:val="00A21EC8"/>
    <w:rsid w:val="00A60BB4"/>
    <w:rsid w:val="00BE04C7"/>
    <w:rsid w:val="00C74164"/>
    <w:rsid w:val="00DB71D8"/>
    <w:rsid w:val="00E134AE"/>
    <w:rsid w:val="00FB5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F7E0"/>
  <w15:chartTrackingRefBased/>
  <w15:docId w15:val="{8F25CF12-47C9-4836-AAA8-0C0D0435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03"/>
    <w:pPr>
      <w:spacing w:after="0" w:line="240" w:lineRule="auto"/>
    </w:pPr>
    <w:rPr>
      <w:rFonts w:ascii="Calibri" w:hAnsi="Calibri" w:cs="Calibri"/>
      <w:kern w: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C93"/>
    <w:pPr>
      <w:spacing w:after="160" w:line="259" w:lineRule="auto"/>
      <w:ind w:left="720"/>
      <w:contextualSpacing/>
    </w:pPr>
    <w:rPr>
      <w:rFonts w:asciiTheme="minorHAnsi" w:hAnsiTheme="minorHAnsi" w:cstheme="minorBidi"/>
      <w:kern w:val="2"/>
    </w:rPr>
  </w:style>
  <w:style w:type="paragraph" w:styleId="En-tte">
    <w:name w:val="header"/>
    <w:basedOn w:val="Normal"/>
    <w:link w:val="En-tteCar"/>
    <w:uiPriority w:val="99"/>
    <w:unhideWhenUsed/>
    <w:rsid w:val="00782C03"/>
    <w:pPr>
      <w:tabs>
        <w:tab w:val="center" w:pos="4536"/>
        <w:tab w:val="right" w:pos="9072"/>
      </w:tabs>
    </w:pPr>
  </w:style>
  <w:style w:type="character" w:customStyle="1" w:styleId="En-tteCar">
    <w:name w:val="En-tête Car"/>
    <w:basedOn w:val="Policepardfaut"/>
    <w:link w:val="En-tte"/>
    <w:uiPriority w:val="99"/>
    <w:rsid w:val="00782C03"/>
    <w:rPr>
      <w:rFonts w:ascii="Calibri" w:hAnsi="Calibri" w:cs="Calibri"/>
      <w:kern w:val="0"/>
    </w:rPr>
  </w:style>
  <w:style w:type="paragraph" w:styleId="Pieddepage">
    <w:name w:val="footer"/>
    <w:basedOn w:val="Normal"/>
    <w:link w:val="PieddepageCar"/>
    <w:uiPriority w:val="99"/>
    <w:unhideWhenUsed/>
    <w:rsid w:val="00782C03"/>
    <w:pPr>
      <w:tabs>
        <w:tab w:val="center" w:pos="4536"/>
        <w:tab w:val="right" w:pos="9072"/>
      </w:tabs>
    </w:pPr>
  </w:style>
  <w:style w:type="character" w:customStyle="1" w:styleId="PieddepageCar">
    <w:name w:val="Pied de page Car"/>
    <w:basedOn w:val="Policepardfaut"/>
    <w:link w:val="Pieddepage"/>
    <w:uiPriority w:val="99"/>
    <w:rsid w:val="00782C03"/>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727">
      <w:bodyDiv w:val="1"/>
      <w:marLeft w:val="0"/>
      <w:marRight w:val="0"/>
      <w:marTop w:val="0"/>
      <w:marBottom w:val="0"/>
      <w:divBdr>
        <w:top w:val="none" w:sz="0" w:space="0" w:color="auto"/>
        <w:left w:val="none" w:sz="0" w:space="0" w:color="auto"/>
        <w:bottom w:val="none" w:sz="0" w:space="0" w:color="auto"/>
        <w:right w:val="none" w:sz="0" w:space="0" w:color="auto"/>
      </w:divBdr>
    </w:div>
    <w:div w:id="3317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BULARD</dc:creator>
  <cp:keywords/>
  <dc:description/>
  <cp:lastModifiedBy>DANY BULARD</cp:lastModifiedBy>
  <cp:revision>3</cp:revision>
  <dcterms:created xsi:type="dcterms:W3CDTF">2024-11-27T12:27:00Z</dcterms:created>
  <dcterms:modified xsi:type="dcterms:W3CDTF">2024-11-28T12:08:00Z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2024-11-27T13:06:32Z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d138591f-fe04-4860-9b28-12de8fd4414e</vt:lpwstr>
  </property>
  <property fmtid="{D5CDD505-2E9C-101B-9397-08002B2CF9AE}" pid="8" name="MSIP_Label_725ca717-11da-4935-b601-f527b9741f2e_ContentBits">
    <vt:lpwstr>0</vt:lpwstr>
  </property>
</Properties>
</file>